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75FD9A1" w:rsidP="687C92C8" w:rsidRDefault="475FD9A1" w14:paraId="241CB9DE" w14:textId="7712023C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</w:pP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Seleccionan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a </w:t>
      </w:r>
      <w:r w:rsidRPr="687C92C8" w:rsidR="475FD9A1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n-US"/>
        </w:rPr>
        <w:t>another</w:t>
      </w:r>
      <w:r w:rsidRPr="687C92C8" w:rsidR="475FD9A1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como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Best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of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the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Best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en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influencer</w:t>
      </w:r>
      <w:r w:rsidRPr="687C92C8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marketi</w:t>
      </w:r>
      <w:r w:rsidRPr="687C92C8" w:rsidR="36B64503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ng </w:t>
      </w:r>
      <w:r w:rsidRPr="687C92C8" w:rsidR="36B64503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en</w:t>
      </w:r>
      <w:r w:rsidRPr="687C92C8" w:rsidR="36B64503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2025</w:t>
      </w:r>
    </w:p>
    <w:p w:rsidR="36B64503" w:rsidP="19E0A221" w:rsidRDefault="36B64503" w14:paraId="1C9D8515" w14:textId="7FEF7F78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87C92C8" w:rsidR="161FC1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Ciudad de México</w:t>
      </w:r>
      <w:r w:rsidRPr="687C92C8" w:rsidR="36B645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687C92C8" w:rsidR="2BF6329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20</w:t>
      </w:r>
      <w:r w:rsidRPr="687C92C8" w:rsidR="36B645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de enero de 2025. – </w:t>
      </w:r>
      <w:r w:rsidRPr="687C92C8" w:rsidR="36B645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La prestigiosa revista de marketing Merca 2.0 ha seleccionado a </w:t>
      </w:r>
      <w:r w:rsidRPr="687C92C8" w:rsidR="36B6450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687C92C8" w:rsidR="36B645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agencia de comunicación estratégica con la mayor oferta de servicios en América Latina, </w:t>
      </w:r>
      <w:r w:rsidRPr="687C92C8" w:rsidR="49B4904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como uno de los líderes en las estrategias de </w:t>
      </w:r>
      <w:r w:rsidRPr="687C92C8" w:rsidR="49B49049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>influencer</w:t>
      </w:r>
      <w:r w:rsidRPr="687C92C8" w:rsidR="49B49049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687C92C8" w:rsidR="49B4904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en 2025. </w:t>
      </w:r>
    </w:p>
    <w:p w:rsidR="0159510A" w:rsidP="19E0A221" w:rsidRDefault="0159510A" w14:paraId="024CF075" w14:textId="5597FC3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En su primera edición del año, la publicación presentó su prestigios</w:t>
      </w:r>
      <w:r w:rsidRPr="19E0A221" w:rsidR="45F7EAA2">
        <w:rPr>
          <w:rFonts w:ascii="Arial" w:hAnsi="Arial" w:eastAsia="Arial" w:cs="Arial"/>
          <w:noProof w:val="0"/>
          <w:sz w:val="24"/>
          <w:szCs w:val="24"/>
          <w:lang w:val="es-ES"/>
        </w:rPr>
        <w:t>a selección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anual</w:t>
      </w:r>
      <w:r w:rsidRPr="19E0A221" w:rsidR="2828EFC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titulada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hyperlink r:id="R46e8743a75304d75"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Best</w:t>
        </w:r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of</w:t>
        </w:r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the</w:t>
        </w:r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19E0A221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Best</w:t>
        </w:r>
        <w:r w:rsidRPr="19E0A221" w:rsidR="4E22A9CB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2025</w:t>
        </w:r>
      </w:hyperlink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en el cual </w:t>
      </w:r>
      <w:r w:rsidRPr="19E0A221" w:rsidR="7DD6BAB5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9E0A221" w:rsidR="7B450E2A">
        <w:rPr>
          <w:rFonts w:ascii="Arial" w:hAnsi="Arial" w:eastAsia="Arial" w:cs="Arial"/>
          <w:noProof w:val="0"/>
          <w:sz w:val="24"/>
          <w:szCs w:val="24"/>
          <w:lang w:val="es-ES"/>
        </w:rPr>
        <w:t>ha sido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reconocida</w:t>
      </w:r>
      <w:r w:rsidRPr="19E0A221" w:rsidR="0FE58E6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como una de las mejores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su creatividad y capacidad para diseñar estrategias innovadoras ju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nto a</w:t>
      </w:r>
      <w:r w:rsidRPr="19E0A22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influencers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México.</w:t>
      </w:r>
    </w:p>
    <w:p w:rsidR="7E2112AB" w:rsidP="19E0A221" w:rsidRDefault="7E2112AB" w14:paraId="3A283AEC" w14:textId="5E76A4B5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19E0A221" w:rsidR="7E2112AB">
        <w:rPr>
          <w:rFonts w:ascii="Arial" w:hAnsi="Arial" w:eastAsia="Arial" w:cs="Arial"/>
          <w:noProof w:val="0"/>
          <w:sz w:val="24"/>
          <w:szCs w:val="24"/>
          <w:lang w:val="es-ES"/>
        </w:rPr>
        <w:t>No es la primera vez que la agencia</w:t>
      </w:r>
      <w:r w:rsidRPr="19E0A221" w:rsidR="7E2112A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7E2112AB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figura en este ranking. En 2023, la empresa de comunicación estratégica fue reconocida como una de las más creativas en la conexión entre marcas y creadores de contenido.</w:t>
      </w:r>
    </w:p>
    <w:p w:rsidR="0159510A" w:rsidP="19E0A221" w:rsidRDefault="0159510A" w14:paraId="30E11CD1" w14:textId="0BE140D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“Celebremos la creatividad, la innovación y los resultados que dejan huella”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mencionó la revista en sus redes sociales. En sus páginas, también destacó una imagen de </w:t>
      </w:r>
      <w:r w:rsidRPr="19E0A22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Eduardo Ignacio Núñez Santiago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Influencer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Marketing para México y LATAM en 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como representante del éxito de la agencia.</w:t>
      </w:r>
    </w:p>
    <w:p w:rsidR="0159510A" w:rsidP="19E0A221" w:rsidRDefault="0159510A" w14:paraId="34DCE2D4" w14:textId="3AA4F63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87C92C8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“Este reconocimiento es fruto del esfuerzo y la pasión que ponemos en cada proyecto para crear historias que conecten genuinamente con las audiencias. Diseñamos estrategias que</w:t>
      </w:r>
      <w:r w:rsidRPr="687C92C8" w:rsidR="69DEABE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son</w:t>
      </w:r>
      <w:r w:rsidRPr="687C92C8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orgánicas, </w:t>
      </w:r>
      <w:r w:rsidRPr="687C92C8" w:rsidR="2CEDFE2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</w:t>
      </w:r>
      <w:r w:rsidRPr="687C92C8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</w:t>
      </w:r>
      <w:r w:rsidRPr="687C92C8" w:rsidR="2CEDFE2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ro</w:t>
      </w:r>
      <w:r w:rsidRPr="687C92C8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también </w:t>
      </w:r>
      <w:r w:rsidRPr="687C92C8" w:rsidR="0F01B91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que </w:t>
      </w:r>
      <w:r w:rsidRPr="687C92C8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potencian la identidad de las marcas con contenido fuerte y auténtico”</w:t>
      </w:r>
      <w:r w:rsidRPr="687C92C8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expresó Eduardo Ignacio Núñez Santiago.</w:t>
      </w:r>
      <w:r w:rsidRPr="687C92C8" w:rsidR="789442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87C92C8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687C92C8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Para 2025, </w:t>
      </w:r>
      <w:r w:rsidRPr="687C92C8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another</w:t>
      </w:r>
      <w:r w:rsidRPr="687C92C8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tiene como objetivo principal continuar fortaleciendo sus distintas áreas de negocio y seguir liderando la profesionalización del ecosistema de ‘</w:t>
      </w:r>
      <w:r w:rsidRPr="687C92C8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687C92C8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marketing’.</w:t>
      </w:r>
      <w:r w:rsidRPr="687C92C8" w:rsidR="789442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agregó.</w:t>
      </w:r>
    </w:p>
    <w:p w:rsidR="0159510A" w:rsidP="19E0A221" w:rsidRDefault="0159510A" w14:paraId="427A1B7C" w14:textId="25CD586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marketing de </w:t>
      </w:r>
      <w:r w:rsidRPr="03AE3D7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influencers</w:t>
      </w:r>
      <w:r w:rsidRPr="03AE3D7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consolida como una de las herramientas más eficaces en el entorno digital. Según datos de </w:t>
      </w:r>
      <w:hyperlink r:id="R4c04f5b2356f4e32">
        <w:r w:rsidRPr="03AE3D71" w:rsidR="0159510A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Statista</w:t>
        </w:r>
      </w:hyperlink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este mercado alcanzó un valor global de </w:t>
      </w:r>
      <w:r w:rsidRPr="03AE3D7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21</w:t>
      </w:r>
      <w:r w:rsidRPr="03AE3D71" w:rsidR="33C3FD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.</w:t>
      </w:r>
      <w:r w:rsidRPr="03AE3D7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100 millones de dólares en 2023</w:t>
      </w: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triplicando su tamaño desde 2019.</w:t>
      </w:r>
    </w:p>
    <w:p w:rsidR="04DAD185" w:rsidP="19E0A221" w:rsidRDefault="04DAD185" w14:paraId="3BB0AAA7" w14:textId="2D00493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87C92C8" w:rsidR="04DAD1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agencia </w:t>
      </w:r>
      <w:r w:rsidRPr="687C92C8" w:rsidR="04DAD185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687C92C8" w:rsidR="6D9F2B3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687C92C8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que ahora forma parte de la firma global SEC </w:t>
      </w:r>
      <w:r w:rsidRPr="687C92C8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Newgate</w:t>
      </w:r>
      <w:r w:rsidRPr="687C92C8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,</w:t>
      </w:r>
      <w:r w:rsidRPr="687C92C8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</w:t>
      </w:r>
      <w:r w:rsidRPr="687C92C8" w:rsidR="7A3ADA5E">
        <w:rPr>
          <w:rFonts w:ascii="Arial" w:hAnsi="Arial" w:eastAsia="Arial" w:cs="Arial"/>
          <w:noProof w:val="0"/>
          <w:sz w:val="24"/>
          <w:szCs w:val="24"/>
          <w:lang w:val="es-ES"/>
        </w:rPr>
        <w:t>destacado</w:t>
      </w:r>
      <w:r w:rsidRPr="687C92C8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este dinámico escenario, enfocándose en métricas tanto cuantitativas como cualitativas, siempre con la creatividad como eje central. Sus campañas han impactado mercados diversos, colaborando con marcas globales</w:t>
      </w:r>
      <w:r w:rsidRPr="687C92C8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0159510A" w:rsidP="19E0A221" w:rsidRDefault="0159510A" w14:paraId="04A4B7E9" w14:textId="144A6FB2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 esta distinción, </w:t>
      </w:r>
      <w:r w:rsidRPr="7FA652C5" w:rsidR="09EACE54">
        <w:rPr>
          <w:rFonts w:ascii="Arial" w:hAnsi="Arial" w:eastAsia="Arial" w:cs="Arial"/>
          <w:noProof w:val="0"/>
          <w:sz w:val="24"/>
          <w:szCs w:val="24"/>
          <w:lang w:val="es-ES"/>
        </w:rPr>
        <w:t>la agencia fundada en 2004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Jasp</w:t>
      </w:r>
      <w:r w:rsidRPr="7FA652C5" w:rsidR="6D7DA824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r 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>Eyears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Rodrigo Peñafiel</w:t>
      </w:r>
      <w:r w:rsidRPr="7FA652C5" w:rsidR="533EC53F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reafirma su compromiso de innovar y liderar la profesionalización del 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influencer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marketing. </w:t>
      </w:r>
      <w:r w:rsidRPr="7FA652C5" w:rsidR="50D7B276">
        <w:rPr>
          <w:rFonts w:ascii="Arial" w:hAnsi="Arial" w:eastAsia="Arial" w:cs="Arial"/>
          <w:noProof w:val="0"/>
          <w:sz w:val="24"/>
          <w:szCs w:val="24"/>
          <w:lang w:val="es-ES"/>
        </w:rPr>
        <w:t>Con este nuevo año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7FA652C5" w:rsidR="32E90BCB">
        <w:rPr>
          <w:rFonts w:ascii="Arial" w:hAnsi="Arial" w:eastAsia="Arial" w:cs="Arial"/>
          <w:noProof w:val="0"/>
          <w:sz w:val="24"/>
          <w:szCs w:val="24"/>
          <w:lang w:val="es-ES"/>
        </w:rPr>
        <w:t>se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proyecta</w:t>
      </w:r>
      <w:r w:rsidRPr="7FA652C5" w:rsidR="60BF1D7A">
        <w:rPr>
          <w:rFonts w:ascii="Arial" w:hAnsi="Arial" w:eastAsia="Arial" w:cs="Arial"/>
          <w:noProof w:val="0"/>
          <w:sz w:val="24"/>
          <w:szCs w:val="24"/>
          <w:lang w:val="es-ES"/>
        </w:rPr>
        <w:t>n para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enfrentar desafíos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7FA652C5" w:rsidR="22DD27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como la conexión con audiencias mayores a través de canales digitales, la adaptación en Latinoamérica del fenómeno del </w:t>
      </w:r>
      <w:r w:rsidRPr="7FA652C5" w:rsidR="22DD27A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livestreaming</w:t>
      </w:r>
      <w:r w:rsidRPr="7FA652C5" w:rsidR="22DD27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popular en Asia, y el avance en búsquedas visuales potenciadas por motores robustecidos con inteligencia artificial.</w:t>
      </w:r>
    </w:p>
    <w:p w:rsidR="0159510A" w:rsidP="19E0A221" w:rsidRDefault="0159510A" w14:paraId="1D1FA43A" w14:textId="64EAFBA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por parte de </w:t>
      </w:r>
      <w:r w:rsidRPr="19E0A22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Merca 2.0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 un testimonio del impacto transformador de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0B81FF59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industria y de su misión de redefinir la relación entre marcas y creadores de contenido.</w:t>
      </w:r>
    </w:p>
    <w:p w:rsidR="483BF9AB" w:rsidP="19E0A221" w:rsidRDefault="483BF9AB" w14:paraId="2A2E7D9A" w14:textId="25668D8C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483BF9AB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19E0A221" w:rsidP="19E0A221" w:rsidRDefault="19E0A221" w14:paraId="5E919145" w14:textId="02824397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19E0A221" w:rsidP="19E0A221" w:rsidRDefault="19E0A221" w14:paraId="12D40719" w14:textId="1E6BB27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57d9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32D22"/>
    <w:rsid w:val="0159510A"/>
    <w:rsid w:val="03AE3D71"/>
    <w:rsid w:val="04DAD185"/>
    <w:rsid w:val="065920F4"/>
    <w:rsid w:val="08EBE760"/>
    <w:rsid w:val="09EACE54"/>
    <w:rsid w:val="0B81FF59"/>
    <w:rsid w:val="0CD1E702"/>
    <w:rsid w:val="0F01B91B"/>
    <w:rsid w:val="0F02DD0E"/>
    <w:rsid w:val="0F99E36E"/>
    <w:rsid w:val="0FA3F1BA"/>
    <w:rsid w:val="0FE58E6A"/>
    <w:rsid w:val="0FE65F03"/>
    <w:rsid w:val="161FC1E4"/>
    <w:rsid w:val="173335A8"/>
    <w:rsid w:val="19E0A221"/>
    <w:rsid w:val="1B739093"/>
    <w:rsid w:val="1D1EC9F2"/>
    <w:rsid w:val="22DD27AE"/>
    <w:rsid w:val="23132D22"/>
    <w:rsid w:val="25700B6E"/>
    <w:rsid w:val="27EA4771"/>
    <w:rsid w:val="2828EFC7"/>
    <w:rsid w:val="28555E55"/>
    <w:rsid w:val="29665719"/>
    <w:rsid w:val="2BF63295"/>
    <w:rsid w:val="2BFA10D5"/>
    <w:rsid w:val="2C7D18D9"/>
    <w:rsid w:val="2CEDFE2A"/>
    <w:rsid w:val="2DE97A9F"/>
    <w:rsid w:val="32E90BCB"/>
    <w:rsid w:val="33C3FD49"/>
    <w:rsid w:val="34E1792B"/>
    <w:rsid w:val="35AFC392"/>
    <w:rsid w:val="35D928AB"/>
    <w:rsid w:val="36B64503"/>
    <w:rsid w:val="3A27C7A1"/>
    <w:rsid w:val="3C661017"/>
    <w:rsid w:val="3DF03D61"/>
    <w:rsid w:val="3FA8A07B"/>
    <w:rsid w:val="447E9DCE"/>
    <w:rsid w:val="44E5F81F"/>
    <w:rsid w:val="457626AB"/>
    <w:rsid w:val="45F7EAA2"/>
    <w:rsid w:val="475FD9A1"/>
    <w:rsid w:val="483BF9AB"/>
    <w:rsid w:val="49B49049"/>
    <w:rsid w:val="4AD40465"/>
    <w:rsid w:val="4C88E15E"/>
    <w:rsid w:val="4D215082"/>
    <w:rsid w:val="4E22A9CB"/>
    <w:rsid w:val="4F74C7FE"/>
    <w:rsid w:val="50D7B276"/>
    <w:rsid w:val="533EC53F"/>
    <w:rsid w:val="55A4C869"/>
    <w:rsid w:val="5B4DE0D6"/>
    <w:rsid w:val="5CA82BFF"/>
    <w:rsid w:val="5E468549"/>
    <w:rsid w:val="60BF1D7A"/>
    <w:rsid w:val="6231776D"/>
    <w:rsid w:val="6343AE62"/>
    <w:rsid w:val="63C58AED"/>
    <w:rsid w:val="641EB7C0"/>
    <w:rsid w:val="68796111"/>
    <w:rsid w:val="687C92C8"/>
    <w:rsid w:val="69DEABE7"/>
    <w:rsid w:val="6AE23B13"/>
    <w:rsid w:val="6BB562CF"/>
    <w:rsid w:val="6CD0E3E0"/>
    <w:rsid w:val="6D7DA824"/>
    <w:rsid w:val="6D9F2B32"/>
    <w:rsid w:val="6E24A15E"/>
    <w:rsid w:val="734A82CB"/>
    <w:rsid w:val="75168457"/>
    <w:rsid w:val="7730EFAE"/>
    <w:rsid w:val="78944247"/>
    <w:rsid w:val="7A3ADA5E"/>
    <w:rsid w:val="7B450E2A"/>
    <w:rsid w:val="7BFD5729"/>
    <w:rsid w:val="7C59E6EB"/>
    <w:rsid w:val="7DD6BAB5"/>
    <w:rsid w:val="7E2112AB"/>
    <w:rsid w:val="7FA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D22"/>
  <w15:chartTrackingRefBased/>
  <w15:docId w15:val="{B004228B-7863-4F7F-A972-4CDBB1182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D3004DCD-3B30-49A1-B00A-129122106E63}">
    <t:Anchor>
      <t:Comment id="2112635569"/>
    </t:Anchor>
    <t:History>
      <t:Event id="{E7582D82-1532-47D2-AF7A-8C9D876894D6}" time="2025-01-15T11:08:44.98Z">
        <t:Attribution userId="S::agustina.figueras@another.co::2817d38a-3e44-4f02-add0-cc7175171287" userProvider="AD" userName="Agustina Figueras"/>
        <t:Anchor>
          <t:Comment id="2112635569"/>
        </t:Anchor>
        <t:Create/>
      </t:Event>
      <t:Event id="{7DF2DB5E-1682-4905-8115-169ED33E2057}" time="2025-01-15T11:08:44.98Z">
        <t:Attribution userId="S::agustina.figueras@another.co::2817d38a-3e44-4f02-add0-cc7175171287" userProvider="AD" userName="Agustina Figueras"/>
        <t:Anchor>
          <t:Comment id="2112635569"/>
        </t:Anchor>
        <t:Assign userId="S::gustavo.pineda@another.co::eb0c8da3-0121-4527-8e21-245c4bc69662" userProvider="AD" userName="Gustavo Pineda Negrete"/>
      </t:Event>
      <t:Event id="{248ABD23-02ED-405B-A4AD-6768382DCD25}" time="2025-01-15T11:08:44.98Z">
        <t:Attribution userId="S::agustina.figueras@another.co::2817d38a-3e44-4f02-add0-cc7175171287" userProvider="AD" userName="Agustina Figueras"/>
        <t:Anchor>
          <t:Comment id="2112635569"/>
        </t:Anchor>
        <t:SetTitle title="@Gustavo Pineda Negrete no mencionaría marcas. Si las incluimos tenemos que enviar a aprobar y esto afectará el timing del anunci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merca20.com/275-enero/" TargetMode="External" Id="R46e8743a75304d75" /><Relationship Type="http://schemas.openxmlformats.org/officeDocument/2006/relationships/numbering" Target="numbering.xml" Id="R6b8c2b09cc334267" /><Relationship Type="http://schemas.microsoft.com/office/2011/relationships/people" Target="people.xml" Id="R968591698fd149d0" /><Relationship Type="http://schemas.microsoft.com/office/2011/relationships/commentsExtended" Target="commentsExtended.xml" Id="Rf34e95e7b32c4478" /><Relationship Type="http://schemas.microsoft.com/office/2016/09/relationships/commentsIds" Target="commentsIds.xml" Id="R8cfa99714e364610" /><Relationship Type="http://schemas.microsoft.com/office/2019/05/relationships/documenttasks" Target="tasks.xml" Id="R1ed098cdb49a4416" /><Relationship Type="http://schemas.openxmlformats.org/officeDocument/2006/relationships/hyperlink" Target="https://www.statista.com/topics/2496/influence-marketing/" TargetMode="External" Id="R4c04f5b2356f4e3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930ECCD0-798F-4923-85EB-5FA1BC8E7D15}"/>
</file>

<file path=customXml/itemProps2.xml><?xml version="1.0" encoding="utf-8"?>
<ds:datastoreItem xmlns:ds="http://schemas.openxmlformats.org/officeDocument/2006/customXml" ds:itemID="{2D50C025-8C7D-4019-B7EE-B9E8B8280280}"/>
</file>

<file path=customXml/itemProps3.xml><?xml version="1.0" encoding="utf-8"?>
<ds:datastoreItem xmlns:ds="http://schemas.openxmlformats.org/officeDocument/2006/customXml" ds:itemID="{CA62CDF5-2EED-4EB1-AC6A-D0DD6B801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2025-01-15T00:04:56.0000000Z</dcterms:created>
  <dcterms:modified xsi:type="dcterms:W3CDTF">2025-01-21T16:00:22.8283827Z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